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44D80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044D80"/>
        </w:pBdr>
      </w:pPr>
    </w:p>
    <w:p>
      <w:pPr>
        <w:bidi/>
        <w:jc w:val="right"/>
      </w:pPr>
      <w:r>
        <w:rPr>
          <w:b/>
          <w:i w:val="0"/>
          <w:color w:val="044D80"/>
          <w:sz w:val="33"/>
          <w:rtl/>
          <w:bCs/>
          <w:szCs w:val="33"/>
        </w:rPr>
        <w:t>سجل فحص الأسنان والمخطط</w:t>
      </w:r>
    </w:p>
    <w:p>
      <w:pPr>
        <w:bidi/>
        <w:jc w:val="right"/>
      </w:pPr>
      <w:r>
        <w:rPr>
          <w:b w:val="0"/>
          <w:i w:val="0"/>
          <w:color w:val="5F6B75"/>
          <w:sz w:val="19"/>
          <w:rtl/>
          <w:szCs w:val="19"/>
        </w:rPr>
        <w:t>فحص كامل للفم: الصفحة الأولى قبل الكرسي، والثانية على المخطط، والثالثة التشخيص والخطة.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3364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رقم الملف:</w:t>
            </w:r>
          </w:p>
        </w:tc>
        <w:tc>
          <w:tcPr>
            <w:tcW w:type="dxa" w:w="3364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تاريخ الميلاد:</w:t>
            </w:r>
          </w:p>
        </w:tc>
      </w:tr>
      <w:tr>
        <w:tc>
          <w:tcPr>
            <w:tcW w:type="dxa" w:w="3364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الهاتف:</w:t>
            </w:r>
          </w:p>
        </w:tc>
        <w:tc>
          <w:tcPr>
            <w:tcW w:type="dxa" w:w="3364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التاريخ:</w:t>
            </w:r>
          </w:p>
        </w:tc>
        <w:tc>
          <w:tcPr>
            <w:tcW w:type="dxa" w:w="3364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الطبيب:</w:t>
            </w:r>
          </w:p>
        </w:tc>
      </w:tr>
    </w:tbl>
    <w:p>
      <w:pPr>
        <w:spacing w:after="0" w:line="100" w:lineRule="exact"/>
      </w:pPr>
    </w:p>
    <w:p>
      <w:pPr>
        <w:bidi/>
        <w:jc w:val="right"/>
      </w:pPr>
      <w:r>
        <w:rPr>
          <w:b/>
          <w:i w:val="0"/>
          <w:rtl/>
          <w:bCs/>
        </w:rPr>
        <w:t xml:space="preserve">نوع الزيارة   </w:t>
      </w:r>
      <w:r>
        <w:rPr>
          <w:b w:val="0"/>
          <w:i w:val="0"/>
          <w:rtl/>
        </w:rPr>
        <w:t>☐ مريض جديد    ☐ فحص دوري    ☐ طارئة    ☐ إحالة</w:t>
      </w: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الشكوى الرئيسية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بكلمات المريض:</w:t>
            </w:r>
          </w:p>
        </w:tc>
      </w:tr>
    </w:tbl>
    <w:p>
      <w:pPr>
        <w:spacing w:after="0" w:line="100" w:lineRule="exact"/>
      </w:pPr>
    </w:p>
    <w:p>
      <w:pPr>
        <w:bidi/>
        <w:jc w:val="right"/>
        <w:pBdr>
          <w:bottom w:val="dotted" w:sz="6" w:color="7F8B94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السن أو المنطقة: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منذ متى:</w:t>
            </w:r>
          </w:p>
        </w:tc>
      </w:tr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الألم من 0 إلى 10: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ما يثيره أو يخففه:</w:t>
            </w:r>
          </w:p>
        </w:tc>
      </w:tr>
    </w:tbl>
    <w:p>
      <w:pPr>
        <w:spacing w:after="0" w:line="100" w:lineRule="exact"/>
      </w:pP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تنبيهات طبية</w:t>
      </w:r>
    </w:p>
    <w:p>
      <w:pPr>
        <w:bidi/>
        <w:jc w:val="right"/>
      </w:pPr>
      <w:r>
        <w:rPr>
          <w:b w:val="0"/>
          <w:i w:val="0"/>
          <w:rtl/>
        </w:rPr>
        <w:t>راجع استبيان التاريخ الطبي مع المريض، وضع علامة على ما يغيّر طريقة العلاج.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مميعات الدم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أدوية العظام (بيسفوسفونات أو حقن)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حالة قلبية أو صمام صناعي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السكري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حمل أو رضاعة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حساسية من البنسلين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حساسية من اللاتكس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مشكلة سابقة مع المخدر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علاج إشعاعي للرأس أو الرقبة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ضعف المناعة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التدخين أو الشيشة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أخرى: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تاريخ مراجعة التاريخ الطبي: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راجعه:</w:t>
            </w:r>
          </w:p>
        </w:tc>
      </w:tr>
    </w:tbl>
    <w:p>
      <w:pPr>
        <w:spacing w:after="0" w:line="100" w:lineRule="exact"/>
      </w:pP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الفحص السريري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2097"/>
        <w:gridCol w:w="623"/>
        <w:gridCol w:w="2324"/>
        <w:gridCol w:w="2097"/>
        <w:gridCol w:w="623"/>
        <w:gridCol w:w="2324"/>
      </w:tblGrid>
      <w:tr>
        <w:trPr>
          <w:trHeight w:val="340" w:hRule="atLeast"/>
        </w:trPr>
        <w:tc>
          <w:tcPr>
            <w:tcW w:type="dxa" w:w="5046"/>
            <w:gridSpan w:val="3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خارج الفم</w:t>
            </w:r>
          </w:p>
        </w:tc>
        <w:tc>
          <w:tcPr>
            <w:tcW w:type="dxa" w:w="5046"/>
            <w:gridSpan w:val="3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الأنسجة الرخوة داخل الفم</w:t>
            </w:r>
          </w:p>
        </w:tc>
      </w:tr>
      <w:tr>
        <w:trPr>
          <w:trHeight w:val="312" w:hRule="atLeast"/>
        </w:trPr>
        <w:tc>
          <w:tcPr>
            <w:tcW w:type="dxa" w:w="2098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المنطقة</w:t>
            </w:r>
          </w:p>
        </w:tc>
        <w:tc>
          <w:tcPr>
            <w:tcW w:type="dxa" w:w="624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طبيعي</w:t>
            </w:r>
          </w:p>
        </w:tc>
        <w:tc>
          <w:tcPr>
            <w:tcW w:type="dxa" w:w="2324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ما وُجد</w:t>
            </w:r>
          </w:p>
        </w:tc>
        <w:tc>
          <w:tcPr>
            <w:tcW w:type="dxa" w:w="2098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المنطقة</w:t>
            </w:r>
          </w:p>
        </w:tc>
        <w:tc>
          <w:tcPr>
            <w:tcW w:type="dxa" w:w="624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طبيعي</w:t>
            </w:r>
          </w:p>
        </w:tc>
        <w:tc>
          <w:tcPr>
            <w:tcW w:type="dxa" w:w="2324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ما وُجد</w:t>
            </w:r>
          </w:p>
        </w:tc>
      </w:tr>
      <w:tr>
        <w:trPr>
          <w:trHeight w:val="369" w:hRule="atLeast"/>
        </w:trPr>
        <w:tc>
          <w:tcPr>
            <w:tcW w:type="dxa" w:w="2098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الوجه والتناظر</w:t>
            </w:r>
          </w:p>
        </w:tc>
        <w:tc>
          <w:tcPr>
            <w:tcW w:type="dxa" w:w="624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232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098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الغشاء المبطن للخد</w:t>
            </w:r>
          </w:p>
        </w:tc>
        <w:tc>
          <w:tcPr>
            <w:tcW w:type="dxa" w:w="624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232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69" w:hRule="atLeast"/>
        </w:trPr>
        <w:tc>
          <w:tcPr>
            <w:tcW w:type="dxa" w:w="2098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مفصل الفك</w:t>
            </w:r>
          </w:p>
        </w:tc>
        <w:tc>
          <w:tcPr>
            <w:tcW w:type="dxa" w:w="624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232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098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اللسان</w:t>
            </w:r>
          </w:p>
        </w:tc>
        <w:tc>
          <w:tcPr>
            <w:tcW w:type="dxa" w:w="624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232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69" w:hRule="atLeast"/>
        </w:trPr>
        <w:tc>
          <w:tcPr>
            <w:tcW w:type="dxa" w:w="2098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أقصى فتح للفم (مم)</w:t>
            </w:r>
          </w:p>
        </w:tc>
        <w:tc>
          <w:tcPr>
            <w:tcW w:type="dxa" w:w="624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232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098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قاع الفم</w:t>
            </w:r>
          </w:p>
        </w:tc>
        <w:tc>
          <w:tcPr>
            <w:tcW w:type="dxa" w:w="624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232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69" w:hRule="atLeast"/>
        </w:trPr>
        <w:tc>
          <w:tcPr>
            <w:tcW w:type="dxa" w:w="2098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عضلات المضغ</w:t>
            </w:r>
          </w:p>
        </w:tc>
        <w:tc>
          <w:tcPr>
            <w:tcW w:type="dxa" w:w="624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232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098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الحنك الصلب والرخو</w:t>
            </w:r>
          </w:p>
        </w:tc>
        <w:tc>
          <w:tcPr>
            <w:tcW w:type="dxa" w:w="624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232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69" w:hRule="atLeast"/>
        </w:trPr>
        <w:tc>
          <w:tcPr>
            <w:tcW w:type="dxa" w:w="2098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الغدد الليمفاوية</w:t>
            </w:r>
          </w:p>
        </w:tc>
        <w:tc>
          <w:tcPr>
            <w:tcW w:type="dxa" w:w="624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232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098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البلعوم واللوزتان</w:t>
            </w:r>
          </w:p>
        </w:tc>
        <w:tc>
          <w:tcPr>
            <w:tcW w:type="dxa" w:w="624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232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69" w:hRule="atLeast"/>
        </w:trPr>
        <w:tc>
          <w:tcPr>
            <w:tcW w:type="dxa" w:w="2098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الشفتان والجلد</w:t>
            </w:r>
          </w:p>
        </w:tc>
        <w:tc>
          <w:tcPr>
            <w:tcW w:type="dxa" w:w="624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232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098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اللثة</w:t>
            </w:r>
          </w:p>
        </w:tc>
        <w:tc>
          <w:tcPr>
            <w:tcW w:type="dxa" w:w="624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232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69" w:hRule="atLeast"/>
        </w:trPr>
        <w:tc>
          <w:tcPr>
            <w:tcW w:type="dxa" w:w="2098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أخرى</w:t>
            </w:r>
          </w:p>
        </w:tc>
        <w:tc>
          <w:tcPr>
            <w:tcW w:type="dxa" w:w="624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232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098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اللعاب</w:t>
            </w:r>
          </w:p>
        </w:tc>
        <w:tc>
          <w:tcPr>
            <w:tcW w:type="dxa" w:w="624"/>
            <w:vAlign w:val="center"/>
          </w:tcPr>
          <w:p>
            <w:pPr>
              <w:bidi/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  <w:rtl/>
                <w:szCs w:val="17"/>
              </w:rPr>
              <w:t>☐</w:t>
            </w:r>
          </w:p>
        </w:tc>
        <w:tc>
          <w:tcPr>
            <w:tcW w:type="dxa" w:w="232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</w:tbl>
    <w:p>
      <w:pPr>
        <w:spacing w:after="0" w:line="100" w:lineRule="exact"/>
      </w:pPr>
    </w:p>
    <w:p>
      <w:pPr>
        <w:bidi/>
        <w:jc w:val="right"/>
      </w:pPr>
      <w:r>
        <w:rPr>
          <w:b/>
          <w:i w:val="0"/>
          <w:rtl/>
          <w:bCs/>
        </w:rPr>
        <w:t xml:space="preserve">فحص سرطان الفم   </w:t>
      </w:r>
      <w:r>
        <w:rPr>
          <w:b w:val="0"/>
          <w:i w:val="0"/>
          <w:rtl/>
        </w:rPr>
        <w:t>☐ لا ملاحظات    ☐ آفة تحتاج متابعة    ☐ إحالة عاجلة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التاريخ:</w:t>
            </w:r>
          </w:p>
        </w:tc>
      </w:tr>
    </w:tbl>
    <w:p>
      <w:pPr>
        <w:spacing w:after="0" w:line="100" w:lineRule="exact"/>
      </w:pP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مخطط الأسنان (ترقيم FDI)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6"/>
                <w:rtl/>
                <w:szCs w:val="16"/>
              </w:rPr>
              <w:t>يسار المريض</w:t>
            </w:r>
          </w:p>
        </w:tc>
        <w:tc>
          <w:tcPr>
            <w:tcW w:type="dxa" w:w="5046"/>
          </w:tcPr>
          <w:p>
            <w:pPr>
              <w:bidi/>
              <w:jc w:val="left"/>
            </w:pPr>
            <w:r/>
            <w:r>
              <w:rPr>
                <w:b w:val="0"/>
                <w:i w:val="0"/>
                <w:color w:val="5F6B75"/>
                <w:sz w:val="16"/>
                <w:rtl/>
                <w:szCs w:val="16"/>
              </w:rPr>
              <w:t>يمين المريض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9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</w:tblGrid>
      <w:tr>
        <w:trPr>
          <w:trHeight w:val="369" w:hRule="exact"/>
        </w:trPr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510" w:hRule="exact"/>
        </w:trPr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2" w:hRule="exact"/>
        </w:trPr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18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17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16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15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14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13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12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11</w:t>
            </w:r>
          </w:p>
        </w:tc>
        <w:tc>
          <w:tcPr>
            <w:tcW w:type="dxa" w:w="624"/>
            <w:vAlign w:val="center"/>
            <w:shd w:val="clear" w:color="auto" w:fill="E3F4FD"/>
            <w:tcBorders>
              <w:left w:val="single" w:sz="12" w:color="044D8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21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22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23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24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25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26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27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28</w:t>
            </w:r>
          </w:p>
        </w:tc>
      </w:tr>
      <w:tr>
        <w:trPr>
          <w:trHeight w:val="312" w:hRule="exact"/>
        </w:trPr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48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47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46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45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44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43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42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41</w:t>
            </w:r>
          </w:p>
        </w:tc>
        <w:tc>
          <w:tcPr>
            <w:tcW w:type="dxa" w:w="624"/>
            <w:vAlign w:val="center"/>
            <w:shd w:val="clear" w:color="auto" w:fill="E3F4FD"/>
            <w:tcBorders>
              <w:left w:val="single" w:sz="12" w:color="044D8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31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32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33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34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35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36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37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38</w:t>
            </w:r>
          </w:p>
        </w:tc>
      </w:tr>
      <w:tr>
        <w:trPr>
          <w:trHeight w:val="510" w:hRule="exact"/>
        </w:trPr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2000" cy="25200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69" w:hRule="exact"/>
        </w:trPr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</w:tr>
    </w:tbl>
    <w:p>
      <w:pPr>
        <w:spacing w:after="0" w:line="100" w:lineRule="exact"/>
      </w:pPr>
    </w:p>
    <w:p>
      <w:pPr>
        <w:bidi/>
        <w:jc w:val="right"/>
      </w:pPr>
      <w:r>
        <w:rPr>
          <w:b w:val="0"/>
          <w:i w:val="0"/>
          <w:color w:val="5F6B75"/>
          <w:sz w:val="16"/>
          <w:rtl/>
          <w:szCs w:val="16"/>
        </w:rPr>
        <w:t>أزرق عمل موجود   ·   أحمر علاج مطلوب   ·   X مفقود   ·   / للخلع   ·   O تاج   ·   I زرعة   ·   RCT علاج عصب   ·   UE لم يبزغ أو مطمور   ·   — جسر: خط بين الدعامات</w:t>
      </w:r>
    </w:p>
    <w:p>
      <w:pPr>
        <w:bidi/>
        <w:jc w:val="right"/>
      </w:pPr>
      <w:r>
        <w:rPr>
          <w:b w:val="0"/>
          <w:i w:val="0"/>
          <w:color w:val="5F6B75"/>
          <w:sz w:val="17"/>
          <w:rtl/>
          <w:szCs w:val="17"/>
        </w:rPr>
        <w:t>في كل مربع: الحافة الخارجية تجاه الشفة أو الخد، والداخلية تجاه اللسان أو الحنك، والمربع الأوسط للسطح الماضغ أو القاطع، والجانبان أنسي ووحشي حسب الربع. سطر الملاحظات للرموز.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ملاحظات المخطط:</w:t>
            </w:r>
          </w:p>
        </w:tc>
      </w:tr>
    </w:tbl>
    <w:p>
      <w:pPr>
        <w:spacing w:after="0" w:line="100" w:lineRule="exact"/>
      </w:pPr>
    </w:p>
    <w:p>
      <w:pPr>
        <w:bidi/>
        <w:jc w:val="right"/>
        <w:pBdr>
          <w:bottom w:val="dotted" w:sz="6" w:color="7F8B94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فحص اللثة الأولي (BPE)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5103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1701"/>
        <w:gridCol w:w="1701"/>
        <w:gridCol w:w="1701"/>
      </w:tblGrid>
      <w:tr>
        <w:trPr>
          <w:trHeight w:val="312" w:hRule="exact"/>
        </w:trPr>
        <w:tc>
          <w:tcPr>
            <w:tcW w:type="dxa" w:w="1701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17–14</w:t>
            </w:r>
          </w:p>
        </w:tc>
        <w:tc>
          <w:tcPr>
            <w:tcW w:type="dxa" w:w="1701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13–23</w:t>
            </w:r>
          </w:p>
        </w:tc>
        <w:tc>
          <w:tcPr>
            <w:tcW w:type="dxa" w:w="1701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24–27</w:t>
            </w:r>
          </w:p>
        </w:tc>
      </w:tr>
      <w:tr>
        <w:trPr>
          <w:trHeight w:val="624" w:hRule="exact"/>
        </w:trPr>
        <w:tc>
          <w:tcPr>
            <w:tcW w:type="dxa" w:w="170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624" w:hRule="exact"/>
        </w:trPr>
        <w:tc>
          <w:tcPr>
            <w:tcW w:type="dxa" w:w="170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12" w:hRule="exact"/>
        </w:trPr>
        <w:tc>
          <w:tcPr>
            <w:tcW w:type="dxa" w:w="1701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47–44</w:t>
            </w:r>
          </w:p>
        </w:tc>
        <w:tc>
          <w:tcPr>
            <w:tcW w:type="dxa" w:w="1701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43–33</w:t>
            </w:r>
          </w:p>
        </w:tc>
        <w:tc>
          <w:tcPr>
            <w:tcW w:type="dxa" w:w="1701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  <w:rtl/>
                <w:bCs/>
                <w:szCs w:val="17"/>
              </w:rPr>
              <w:t>34–37</w:t>
            </w:r>
          </w:p>
        </w:tc>
      </w:tr>
    </w:tbl>
    <w:p>
      <w:pPr>
        <w:spacing w:after="0" w:line="100" w:lineRule="exact"/>
      </w:pPr>
    </w:p>
    <w:p>
      <w:pPr>
        <w:bidi/>
        <w:jc w:val="right"/>
      </w:pPr>
      <w:r>
        <w:rPr>
          <w:b w:val="0"/>
          <w:i w:val="0"/>
          <w:color w:val="5F6B75"/>
          <w:sz w:val="16"/>
          <w:rtl/>
          <w:szCs w:val="16"/>
        </w:rPr>
        <w:t>رموز BPE: 0 سليم، 1 نزف، 2 جير أو حافة معيقة، 3 جيب 3.5 إلى 5.5 مم، 4 أعمق من 5.5 مم، * مفترق أو حركة.</w:t>
      </w: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نظافة الفم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البلاك   </w:t>
      </w:r>
      <w:r>
        <w:rPr>
          <w:b w:val="0"/>
          <w:i w:val="0"/>
          <w:rtl/>
        </w:rPr>
        <w:t>☐ قليل    ☐ متوسط    ☐ كثيف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الجير   </w:t>
      </w:r>
      <w:r>
        <w:rPr>
          <w:b w:val="0"/>
          <w:i w:val="0"/>
          <w:rtl/>
        </w:rPr>
        <w:t>☐ لا يوجد    ☐ فوق اللثة    ☐ تحت اللثة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التصبغات   </w:t>
      </w:r>
      <w:r>
        <w:rPr>
          <w:b w:val="0"/>
          <w:i w:val="0"/>
          <w:rtl/>
        </w:rPr>
        <w:t>☐ لا    ☐ خفيفة    ☐ واضحة</w:t>
      </w: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الإطباق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علاقة الأرحاء يمين/يسار: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علاقة الأنياب يمين/يسار:</w:t>
            </w:r>
          </w:p>
        </w:tc>
      </w:tr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البروز الأمامي (مم):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العضة العميقة (مم أو %):</w:t>
            </w:r>
          </w:p>
        </w:tc>
      </w:tr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عضة معكوسة أو مفتوحة: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تآكل أو صرير:</w:t>
            </w:r>
          </w:p>
        </w:tc>
      </w:tr>
    </w:tbl>
    <w:p>
      <w:pPr>
        <w:spacing w:after="0" w:line="100" w:lineRule="exact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التاريخ:</w:t>
            </w:r>
          </w:p>
        </w:tc>
      </w:tr>
    </w:tbl>
    <w:p>
      <w:pPr>
        <w:spacing w:after="0" w:line="100" w:lineRule="exact"/>
      </w:pP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الأشعة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1814"/>
        <w:gridCol w:w="1814"/>
        <w:gridCol w:w="2154"/>
        <w:gridCol w:w="1020"/>
        <w:gridCol w:w="3288"/>
      </w:tblGrid>
      <w:tr>
        <w:trPr>
          <w:trHeight w:val="340" w:hRule="atLeast"/>
        </w:trPr>
        <w:tc>
          <w:tcPr>
            <w:tcW w:type="dxa" w:w="1814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النوع</w:t>
            </w:r>
          </w:p>
        </w:tc>
        <w:tc>
          <w:tcPr>
            <w:tcW w:type="dxa" w:w="1814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الأسنان أو المنطقة</w:t>
            </w:r>
          </w:p>
        </w:tc>
        <w:tc>
          <w:tcPr>
            <w:tcW w:type="dxa" w:w="2154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السبب</w:t>
            </w:r>
          </w:p>
        </w:tc>
        <w:tc>
          <w:tcPr>
            <w:tcW w:type="dxa" w:w="1020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الجودة</w:t>
            </w:r>
          </w:p>
        </w:tc>
        <w:tc>
          <w:tcPr>
            <w:tcW w:type="dxa" w:w="3288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ما وُجد</w:t>
            </w:r>
          </w:p>
        </w:tc>
      </w:tr>
      <w:tr>
        <w:trPr>
          <w:trHeight w:val="397" w:hRule="atLeast"/>
        </w:trPr>
        <w:tc>
          <w:tcPr>
            <w:tcW w:type="dxa" w:w="1814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مجنحة</w:t>
            </w: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15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3288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1814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ذروية</w:t>
            </w: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15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3288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1814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بانورامية</w:t>
            </w: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15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3288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1814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CBCT</w:t>
            </w: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15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3288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15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3288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</w:tbl>
    <w:p>
      <w:pPr>
        <w:spacing w:after="0" w:line="100" w:lineRule="exact"/>
      </w:pP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التشخيص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907"/>
        <w:gridCol w:w="4139"/>
        <w:gridCol w:w="907"/>
        <w:gridCol w:w="4139"/>
      </w:tblGrid>
      <w:tr>
        <w:trPr>
          <w:trHeight w:val="340" w:hRule="atLeast"/>
        </w:trPr>
        <w:tc>
          <w:tcPr>
            <w:tcW w:type="dxa" w:w="907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السن</w:t>
            </w:r>
          </w:p>
        </w:tc>
        <w:tc>
          <w:tcPr>
            <w:tcW w:type="dxa" w:w="4139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التشخيص</w:t>
            </w:r>
          </w:p>
        </w:tc>
        <w:tc>
          <w:tcPr>
            <w:tcW w:type="dxa" w:w="907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السن</w:t>
            </w:r>
          </w:p>
        </w:tc>
        <w:tc>
          <w:tcPr>
            <w:tcW w:type="dxa" w:w="4139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التشخيص</w:t>
            </w:r>
          </w:p>
        </w:tc>
      </w:tr>
      <w:tr>
        <w:trPr>
          <w:trHeight w:val="397" w:hRule="atLeast"/>
        </w:trPr>
        <w:tc>
          <w:tcPr>
            <w:tcW w:type="dxa" w:w="90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4139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90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4139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90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4139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90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4139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90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4139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90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4139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90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4139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90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4139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</w:tbl>
    <w:p>
      <w:pPr>
        <w:spacing w:after="0" w:line="100" w:lineRule="exact"/>
      </w:pPr>
    </w:p>
    <w:p>
      <w:pPr>
        <w:bidi/>
        <w:jc w:val="right"/>
      </w:pPr>
      <w:r>
        <w:rPr>
          <w:b/>
          <w:i w:val="0"/>
          <w:rtl/>
          <w:bCs/>
        </w:rPr>
        <w:t xml:space="preserve">خطر التسوس   </w:t>
      </w:r>
      <w:r>
        <w:rPr>
          <w:b w:val="0"/>
          <w:i w:val="0"/>
          <w:rtl/>
        </w:rPr>
        <w:t>☐ منخفض    ☐ متوسط    ☐ مرتفع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حالة اللثة   </w:t>
      </w:r>
      <w:r>
        <w:rPr>
          <w:b w:val="0"/>
          <w:i w:val="0"/>
          <w:rtl/>
        </w:rPr>
        <w:t>☐ سليمة    ☐ التهاب لثة    ☐ التهاب دواعم    ☐ يحتاج مخططًا كاملًا</w:t>
      </w: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ملخص خطة العلاج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2154"/>
        <w:gridCol w:w="1020"/>
        <w:gridCol w:w="3742"/>
        <w:gridCol w:w="1020"/>
        <w:gridCol w:w="1360"/>
        <w:gridCol w:w="793"/>
      </w:tblGrid>
      <w:tr>
        <w:trPr>
          <w:trHeight w:val="340" w:hRule="atLeast"/>
        </w:trPr>
        <w:tc>
          <w:tcPr>
            <w:tcW w:type="dxa" w:w="2154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المرحلة</w:t>
            </w:r>
          </w:p>
        </w:tc>
        <w:tc>
          <w:tcPr>
            <w:tcW w:type="dxa" w:w="1020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السن</w:t>
            </w:r>
          </w:p>
        </w:tc>
        <w:tc>
          <w:tcPr>
            <w:tcW w:type="dxa" w:w="3742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العلاج</w:t>
            </w:r>
          </w:p>
        </w:tc>
        <w:tc>
          <w:tcPr>
            <w:tcW w:type="dxa" w:w="1020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الأولوية</w:t>
            </w:r>
          </w:p>
        </w:tc>
        <w:tc>
          <w:tcPr>
            <w:tcW w:type="dxa" w:w="1361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التكلفة التقديرية</w:t>
            </w:r>
          </w:p>
        </w:tc>
        <w:tc>
          <w:tcPr>
            <w:tcW w:type="dxa" w:w="794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تم</w:t>
            </w:r>
          </w:p>
        </w:tc>
      </w:tr>
      <w:tr>
        <w:trPr>
          <w:trHeight w:val="397" w:hRule="atLeast"/>
        </w:trPr>
        <w:tc>
          <w:tcPr>
            <w:tcW w:type="dxa" w:w="2154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1 · عاجل</w:t>
            </w: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3742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2154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2 · تحكم بالمرض</w:t>
            </w: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3742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215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3742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2154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3 · ترميمي</w:t>
            </w: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3742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215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3742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2154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4 · صيانة</w:t>
            </w: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3742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موعد الفحص الدوري القادم: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شُرحت الخيارات للمريض:</w:t>
            </w:r>
          </w:p>
        </w:tc>
      </w:tr>
    </w:tbl>
    <w:p>
      <w:pPr>
        <w:spacing w:after="0" w:line="100" w:lineRule="exact"/>
      </w:pP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8"/>
                <w:rtl/>
                <w:szCs w:val="18"/>
              </w:rPr>
              <w:t>اسم طبيب الأسنان وتوقيعه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8"/>
                <w:rtl/>
                <w:szCs w:val="18"/>
              </w:rPr>
              <w:t>توقيع المريض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8"/>
                <w:rtl/>
                <w:szCs w:val="18"/>
              </w:rPr>
              <w:t>التاريخ</w:t>
            </w:r>
          </w:p>
        </w:tc>
      </w:tr>
    </w:tbl>
    <w:p>
      <w:pPr>
        <w:bidi/>
        <w:spacing w:before="240"/>
        <w:jc w:val="right"/>
      </w:pPr>
      <w:r>
        <w:rPr>
          <w:b w:val="0"/>
          <w:i w:val="0"/>
          <w:color w:val="5F6B75"/>
          <w:sz w:val="16"/>
          <w:rtl/>
          <w:szCs w:val="16"/>
        </w:rPr>
        <w:t xml:space="preserve">في دينتولايز يُحفظ هذا المستند على ملف المريض: </w:t>
      </w:r>
      <w:hyperlink r:id="rId10">
        <w:r>
          <w:rPr>
            <w:color w:val="044D80"/>
            <w:u w:val="single"/>
            <w:sz w:val="16"/>
          </w:rPr>
          <w:t>dentolize.com</w:t>
        </w:r>
      </w:hyperlink>
    </w:p>
    <w:sectPr w:rsidR="00FC693F" w:rsidRPr="0006063C" w:rsidSect="00034616">
      <w:footerReference w:type="default" r:id="rId11"/>
      <w:pgSz w:w="11906" w:h="16838"/>
      <w:pgMar w:top="794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b w:val="0"/>
        <w:i w:val="0"/>
        <w:color w:val="5F6B75"/>
        <w:sz w:val="15"/>
        <w:rtl/>
        <w:szCs w:val="15"/>
      </w:rPr>
      <w:t xml:space="preserve">نموذج من دينتولايز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dentolize.com/ar/demo/?utm_source=template&amp;utm_medium=download&amp;utm_content=dental-examination-and-charting-record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dental-examination-and-charting-record</dc:title>
  <dc:subject/>
  <dc:creator>Dentolize</dc:creator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