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44D80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044D80"/>
        </w:pBdr>
      </w:pPr>
    </w:p>
    <w:p>
      <w:pPr>
        <w:bidi/>
        <w:jc w:val="right"/>
      </w:pPr>
      <w:r>
        <w:rPr>
          <w:b/>
          <w:i w:val="0"/>
          <w:color w:val="044D80"/>
          <w:sz w:val="33"/>
          <w:rtl/>
          <w:bCs/>
          <w:szCs w:val="33"/>
        </w:rPr>
        <w:t>سجل تقييم التقويم</w:t>
      </w:r>
    </w:p>
    <w:p>
      <w:pPr>
        <w:bidi/>
        <w:jc w:val="right"/>
      </w:pPr>
      <w:r>
        <w:rPr>
          <w:b w:val="0"/>
          <w:i w:val="0"/>
          <w:color w:val="5F6B75"/>
          <w:sz w:val="19"/>
          <w:rtl/>
          <w:szCs w:val="19"/>
        </w:rPr>
        <w:t>الزيارة الأولى للتقويم: الشكوى والوجه والإطباق، ثم الحاجة والسجلات والخيارات.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الطبيب: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العمر: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محوّل من: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الشكوى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بكلمات المريض أو ولي الأمر:</w:t>
            </w: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/>
          <w:i w:val="0"/>
          <w:rtl/>
          <w:bCs/>
        </w:rPr>
        <w:t xml:space="preserve">من يطلب العلاج   </w:t>
      </w:r>
      <w:r>
        <w:rPr>
          <w:b w:val="0"/>
          <w:i w:val="0"/>
          <w:rtl/>
        </w:rPr>
        <w:t>☐ المريض    ☐ ولي الأمر    ☐ طبيب الأسنان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مراجعة التاريخ الطبي: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إصابات أو خلع سابق:</w:t>
            </w: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 w:val="0"/>
          <w:i w:val="0"/>
          <w:rtl/>
        </w:rPr>
        <w:t>العادات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مص الإصبع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دفع اللسان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التنفس من الفم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قضم الأظافر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صرير الأسنان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أخرى: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الفحص خارج الفم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المظهر الجانبي   </w:t>
      </w:r>
      <w:r>
        <w:rPr>
          <w:b w:val="0"/>
          <w:i w:val="0"/>
          <w:rtl/>
        </w:rPr>
        <w:t>☐ مستقيم    ☐ محدب    ☐ مقعر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تناظر الوجه   </w:t>
      </w:r>
      <w:r>
        <w:rPr>
          <w:b w:val="0"/>
          <w:i w:val="0"/>
          <w:rtl/>
        </w:rPr>
        <w:t>☐ متناظر    ☐ غير متناظر: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ارتفاع الوجه السفلي   </w:t>
      </w:r>
      <w:r>
        <w:rPr>
          <w:b w:val="0"/>
          <w:i w:val="0"/>
          <w:rtl/>
        </w:rPr>
        <w:t>☐ طبيعي    ☐ زائد    ☐ ناقص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الشفتان   </w:t>
      </w:r>
      <w:r>
        <w:rPr>
          <w:b w:val="0"/>
          <w:i w:val="0"/>
          <w:rtl/>
        </w:rPr>
        <w:t>☐ منطبقتان    ☐ غير منطبقتين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خط الابتسامة   </w:t>
      </w:r>
      <w:r>
        <w:rPr>
          <w:b w:val="0"/>
          <w:i w:val="0"/>
          <w:rtl/>
        </w:rPr>
        <w:t>☐ منخفض    ☐ متوسط    ☐ ابتسامة لثوية</w:t>
      </w:r>
    </w:p>
    <w:p>
      <w:pPr>
        <w:bidi/>
        <w:jc w:val="right"/>
      </w:pPr>
      <w:r>
        <w:rPr>
          <w:b/>
          <w:i w:val="0"/>
          <w:rtl/>
          <w:bCs/>
        </w:rPr>
        <w:t xml:space="preserve">مفصل الفك   </w:t>
      </w:r>
      <w:r>
        <w:rPr>
          <w:b w:val="0"/>
          <w:i w:val="0"/>
          <w:rtl/>
        </w:rPr>
        <w:t>☐ طبيعي    ☐ طقطقة    ☐ ألم    ☐ فتح محدود</w:t>
      </w: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الفحص داخل الفم</w:t>
      </w:r>
    </w:p>
    <w:p>
      <w:pPr>
        <w:bidi/>
        <w:jc w:val="right"/>
      </w:pPr>
      <w:r>
        <w:rPr>
          <w:b/>
          <w:i w:val="0"/>
          <w:rtl/>
          <w:bCs/>
        </w:rPr>
        <w:t xml:space="preserve">مرحلة الأسنان   </w:t>
      </w:r>
      <w:r>
        <w:rPr>
          <w:b w:val="0"/>
          <w:i w:val="0"/>
          <w:rtl/>
        </w:rPr>
        <w:t>☐ لبنية    ☐ مختلطة    ☐ دائمة</w:t>
      </w:r>
    </w:p>
    <w:p>
      <w:pPr>
        <w:bidi/>
        <w:jc w:val="right"/>
      </w:pPr>
      <w:r>
        <w:rPr>
          <w:b/>
          <w:i w:val="0"/>
          <w:rtl/>
          <w:bCs/>
        </w:rPr>
        <w:t xml:space="preserve">نظافة الفم   </w:t>
      </w:r>
      <w:r>
        <w:rPr>
          <w:b w:val="0"/>
          <w:i w:val="0"/>
          <w:rtl/>
        </w:rPr>
        <w:t>☐ جيدة    ☐ مقبولة    ☐ ضعيفة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علاقة القواطع   </w:t>
      </w:r>
      <w:r>
        <w:rPr>
          <w:b w:val="0"/>
          <w:i w:val="0"/>
          <w:rtl/>
        </w:rPr>
        <w:t>☐ I    ☐ II/1    ☐ II/2    ☐ III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البروز الأمامي (مم):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العضة العميقة أو المفتوحة (مم):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خط المنتصف العلوي إلى الوجه (مم، الجهة):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خط المنتصف السفلي إلى العلوي (مم، الجهة):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عضة معكوسة أمامية (الأسنان):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إزاحة عند الإطباق: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3969"/>
        <w:gridCol w:w="3061"/>
        <w:gridCol w:w="3061"/>
      </w:tblGrid>
      <w:tr>
        <w:trPr>
          <w:trHeight w:val="340" w:hRule="atLeast"/>
        </w:trPr>
        <w:tc>
          <w:tcPr>
            <w:tcW w:type="dxa" w:w="3969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العلاقة</w:t>
            </w:r>
          </w:p>
        </w:tc>
        <w:tc>
          <w:tcPr>
            <w:tcW w:type="dxa" w:w="306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اليمين</w:t>
            </w:r>
          </w:p>
        </w:tc>
        <w:tc>
          <w:tcPr>
            <w:tcW w:type="dxa" w:w="306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اليسار</w:t>
            </w:r>
          </w:p>
        </w:tc>
      </w:tr>
      <w:tr>
        <w:trPr>
          <w:trHeight w:val="369" w:hRule="atLeast"/>
        </w:trPr>
        <w:tc>
          <w:tcPr>
            <w:tcW w:type="dxa" w:w="3969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علاقة الأرحاء (I، II، III، بالوحدة)</w:t>
            </w:r>
          </w:p>
        </w:tc>
        <w:tc>
          <w:tcPr>
            <w:tcW w:type="dxa" w:w="30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0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3969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علاقة الأنياب</w:t>
            </w:r>
          </w:p>
        </w:tc>
        <w:tc>
          <w:tcPr>
            <w:tcW w:type="dxa" w:w="30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0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3969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عضة معكوسة خلفية (الأسنان)</w:t>
            </w:r>
          </w:p>
        </w:tc>
        <w:tc>
          <w:tcPr>
            <w:tcW w:type="dxa" w:w="30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0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3969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عضة مقصية</w:t>
            </w:r>
          </w:p>
        </w:tc>
        <w:tc>
          <w:tcPr>
            <w:tcW w:type="dxa" w:w="30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0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التاريخ: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الأسنان</w:t>
      </w:r>
    </w:p>
    <w:p>
      <w:pPr>
        <w:bidi/>
        <w:jc w:val="right"/>
      </w:pPr>
      <w:r>
        <w:rPr>
          <w:b w:val="0"/>
          <w:i w:val="0"/>
          <w:rtl/>
        </w:rPr>
        <w:t>ضع دائرة حول السن المفقود، وعلامة × على المطمور، وحرف U على الذي لم يبزغ، واكتب ملاحظة الشكل أو الحجم في السطر.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6"/>
                <w:rtl/>
                <w:szCs w:val="16"/>
              </w:rPr>
              <w:t>يسار المريض</w:t>
            </w:r>
          </w:p>
        </w:tc>
        <w:tc>
          <w:tcPr>
            <w:tcW w:type="dxa" w:w="5046"/>
          </w:tcPr>
          <w:p>
            <w:pPr>
              <w:bidi/>
              <w:jc w:val="left"/>
            </w:pPr>
            <w:r/>
            <w:r>
              <w:rPr>
                <w:b w:val="0"/>
                <w:i w:val="0"/>
                <w:color w:val="5F6B75"/>
                <w:sz w:val="16"/>
                <w:rtl/>
                <w:szCs w:val="16"/>
              </w:rPr>
              <w:t>يمين المريض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9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 w:hRule="exact"/>
        </w:trPr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12" w:hRule="exact"/>
        </w:trPr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18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17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16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15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14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13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12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11</w:t>
            </w:r>
          </w:p>
        </w:tc>
        <w:tc>
          <w:tcPr>
            <w:tcW w:type="dxa" w:w="624"/>
            <w:vAlign w:val="center"/>
            <w:shd w:val="clear" w:color="auto" w:fill="E3F4FD"/>
            <w:tcBorders>
              <w:left w:val="single" w:sz="12" w:color="044D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21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22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23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24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25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26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27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28</w:t>
            </w:r>
          </w:p>
        </w:tc>
      </w:tr>
      <w:tr>
        <w:trPr>
          <w:trHeight w:val="312" w:hRule="exact"/>
        </w:trPr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48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47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46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45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44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43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42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41</w:t>
            </w:r>
          </w:p>
        </w:tc>
        <w:tc>
          <w:tcPr>
            <w:tcW w:type="dxa" w:w="624"/>
            <w:vAlign w:val="center"/>
            <w:shd w:val="clear" w:color="auto" w:fill="E3F4FD"/>
            <w:tcBorders>
              <w:left w:val="single" w:sz="12" w:color="044D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31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32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33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34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35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36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37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38</w:t>
            </w:r>
          </w:p>
        </w:tc>
      </w:tr>
      <w:tr>
        <w:trPr>
          <w:trHeight w:val="369" w:hRule="exact"/>
        </w:trPr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التزاحم والتباعد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587"/>
        <w:gridCol w:w="1701"/>
        <w:gridCol w:w="1701"/>
        <w:gridCol w:w="2608"/>
        <w:gridCol w:w="2494"/>
      </w:tblGrid>
      <w:tr>
        <w:trPr>
          <w:trHeight w:val="340" w:hRule="atLeast"/>
        </w:trPr>
        <w:tc>
          <w:tcPr>
            <w:tcW w:type="dxa" w:w="158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الفك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تزاحم (مم)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تباعد (مم)</w:t>
            </w:r>
          </w:p>
        </w:tc>
        <w:tc>
          <w:tcPr>
            <w:tcW w:type="dxa" w:w="2608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الشدة</w:t>
            </w:r>
          </w:p>
        </w:tc>
        <w:tc>
          <w:tcPr>
            <w:tcW w:type="dxa" w:w="249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ملاحظات</w:t>
            </w:r>
          </w:p>
        </w:tc>
      </w:tr>
      <w:tr>
        <w:trPr>
          <w:trHeight w:val="397" w:hRule="atLeast"/>
        </w:trPr>
        <w:tc>
          <w:tcPr>
            <w:tcW w:type="dxa" w:w="1587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العلوي</w:t>
            </w: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608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خفيف · متوسط · شديد</w:t>
            </w:r>
          </w:p>
        </w:tc>
        <w:tc>
          <w:tcPr>
            <w:tcW w:type="dxa" w:w="24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587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السفلي</w:t>
            </w: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608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خفيف · متوسط · شديد</w:t>
            </w:r>
          </w:p>
        </w:tc>
        <w:tc>
          <w:tcPr>
            <w:tcW w:type="dxa" w:w="24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الحاجة إلى العلاج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الحاجة الصحية حسب تقدير الطبيب   </w:t>
      </w:r>
      <w:r>
        <w:rPr>
          <w:b w:val="0"/>
          <w:i w:val="0"/>
          <w:rtl/>
        </w:rPr>
        <w:t>☐ لا حاجة أو قليلة    ☐ حدّية    ☐ متوسطة    ☐ كبيرة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اهتمام المريض بالمظهر من 1 إلى 10: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المؤشر الذي تستخدمه العيادة ودرجته: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السجلات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صور الوجه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صور داخل الفم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أشعة بانورامية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أشعة سيفالومترية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أشعة مقطعية (CBCT)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مسح رقمي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طبعات ونماذج دراسة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تسجيل العضة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قائمة المشكلات</w:t>
      </w:r>
    </w:p>
    <w:p>
      <w:pPr>
        <w:bidi/>
        <w:jc w:val="right"/>
        <w:pBdr>
          <w:bottom w:val="dotted" w:sz="6" w:color="7F8B94"/>
        </w:pBdr>
      </w:pPr>
    </w:p>
    <w:p>
      <w:pPr>
        <w:bidi/>
        <w:jc w:val="right"/>
        <w:pBdr>
          <w:bottom w:val="dotted" w:sz="6" w:color="7F8B94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خيارات العلاج التي نوقشت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793"/>
        <w:gridCol w:w="3288"/>
        <w:gridCol w:w="1247"/>
        <w:gridCol w:w="1474"/>
        <w:gridCol w:w="1360"/>
        <w:gridCol w:w="1927"/>
      </w:tblGrid>
      <w:tr>
        <w:trPr>
          <w:trHeight w:val="340" w:hRule="atLeast"/>
        </w:trPr>
        <w:tc>
          <w:tcPr>
            <w:tcW w:type="dxa" w:w="79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الخيار</w:t>
            </w:r>
          </w:p>
        </w:tc>
        <w:tc>
          <w:tcPr>
            <w:tcW w:type="dxa" w:w="3288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الجهاز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خلع</w:t>
            </w:r>
          </w:p>
        </w:tc>
        <w:tc>
          <w:tcPr>
            <w:tcW w:type="dxa" w:w="147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المدة التقديرية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التثبيت</w:t>
            </w:r>
          </w:p>
        </w:tc>
        <w:tc>
          <w:tcPr>
            <w:tcW w:type="dxa" w:w="1928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ملاحظات</w:t>
            </w:r>
          </w:p>
        </w:tc>
      </w:tr>
      <w:tr>
        <w:trPr>
          <w:trHeight w:val="397" w:hRule="atLeast"/>
        </w:trPr>
        <w:tc>
          <w:tcPr>
            <w:tcW w:type="dxa" w:w="79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A</w:t>
            </w:r>
          </w:p>
        </w:tc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ثابت · شفاف · متحرك · وظيفي</w:t>
            </w: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92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79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B</w:t>
            </w:r>
          </w:p>
        </w:tc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ثابت · شفاف · متحرك · وظيفي</w:t>
            </w: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92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79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C</w:t>
            </w:r>
          </w:p>
        </w:tc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دون علاج أو مراقبة</w:t>
            </w: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92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الخيار المتفق عليه: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المدة التقديرية (أشهر):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عدد الزيارات التقريبي: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خطة الدفع متفق عليها: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shd w:val="clear" w:color="auto" w:fill="E3F4FD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44D80"/>
                <w:rtl/>
                <w:bCs/>
              </w:rPr>
              <w:t>الموافقة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rtl/>
              </w:rPr>
              <w:t>الموافقة على علاج التقويم تُسجل في نموذج موافقة مستقل يوقعه المريض أو ولي الأمر. اكتب تاريخه هنا: ____________</w:t>
            </w:r>
          </w:p>
        </w:tc>
      </w:tr>
    </w:tbl>
    <w:p>
      <w:pPr>
        <w:spacing w:after="0" w:line="100" w:lineRule="exact"/>
      </w:pP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8"/>
                <w:rtl/>
                <w:szCs w:val="18"/>
              </w:rPr>
              <w:t>اسم أخصائي التقويم وتوقيعه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8"/>
                <w:rtl/>
                <w:szCs w:val="18"/>
              </w:rPr>
              <w:t>التاريخ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5F6B75"/>
          <w:sz w:val="16"/>
          <w:rtl/>
          <w:szCs w:val="16"/>
        </w:rPr>
        <w:t xml:space="preserve">في دينتولايز يُحفظ هذا المستند على ملف المريض: </w:t>
      </w:r>
      <w:hyperlink r:id="rId9">
        <w:r>
          <w:rPr>
            <w:color w:val="044D80"/>
            <w:u w:val="single"/>
            <w:sz w:val="16"/>
          </w:rPr>
          <w:t>dentolize.com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5F6B75"/>
        <w:sz w:val="15"/>
        <w:rtl/>
        <w:szCs w:val="15"/>
      </w:rPr>
      <w:t xml:space="preserve">نموذج من دينتولايز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entolize.com/ar/demo/?utm_source=template&amp;utm_medium=download&amp;utm_content=orthodontic-assessment-record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orthodontic-assessment-record</dc:title>
  <dc:subject/>
  <dc:creator>Dentolize</dc:creator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