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7512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44D80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044D80"/>
        </w:pBdr>
      </w:pPr>
    </w:p>
    <w:p>
      <w:pPr>
        <w:bidi/>
        <w:jc w:val="right"/>
      </w:pPr>
      <w:r>
        <w:rPr>
          <w:b/>
          <w:i w:val="0"/>
          <w:color w:val="044D80"/>
          <w:sz w:val="33"/>
          <w:rtl/>
          <w:bCs/>
          <w:szCs w:val="33"/>
        </w:rPr>
        <w:t>مخطط اللثة: ست نقاط لكل سن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8"/>
        <w:gridCol w:w="5008"/>
        <w:gridCol w:w="5008"/>
      </w:tblGrid>
      <w:tr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الطبيب: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8"/>
        <w:gridCol w:w="5008"/>
        <w:gridCol w:w="5008"/>
      </w:tblGrid>
      <w:tr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التدخين: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السكري (آخر HbA1c):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سبب الفحص: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12"/>
        <w:gridCol w:w="7512"/>
      </w:tblGrid>
      <w:tr>
        <w:tc>
          <w:tcPr>
            <w:tcW w:type="dxa" w:w="751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يسار المريض</w:t>
            </w:r>
          </w:p>
        </w:tc>
        <w:tc>
          <w:tcPr>
            <w:tcW w:type="dxa" w:w="7512"/>
          </w:tcPr>
          <w:p>
            <w:pPr>
              <w:bidi/>
              <w:jc w:val="lef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يمين المريض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447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1927"/>
      </w:tblGrid>
      <w:tr>
        <w:trPr>
          <w:trHeight w:val="261" w:hRule="exact"/>
        </w:trPr>
        <w:tc>
          <w:tcPr>
            <w:tcW w:type="dxa" w:w="14445"/>
            <w:gridSpan w:val="49"/>
            <w:vAlign w:val="center"/>
            <w:shd w:val="clear" w:color="auto" w:fill="044D80"/>
          </w:tcPr>
          <w:p>
            <w:pPr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5"/>
                <w:rtl/>
                <w:bCs/>
                <w:szCs w:val="15"/>
              </w:rPr>
              <w:t>الجهة الشدقية · الفك العلوي</w:t>
            </w:r>
          </w:p>
        </w:tc>
      </w:tr>
      <w:tr>
        <w:trPr>
          <w:trHeight w:val="283" w:hRule="exact"/>
        </w:trPr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ملاحظة</w:t>
            </w:r>
          </w:p>
        </w:tc>
      </w:tr>
      <w:tr>
        <w:trPr>
          <w:trHeight w:val="283" w:hRule="exact"/>
        </w:trPr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الحركة</w:t>
            </w:r>
          </w:p>
        </w:tc>
      </w:tr>
      <w:tr>
        <w:trPr>
          <w:trHeight w:val="283" w:hRule="exact"/>
        </w:trPr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المفترق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النزف عند السبر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البلاك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انحسار اللثة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عمق الجيب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فقد الارتباط</w:t>
            </w:r>
          </w:p>
        </w:tc>
      </w:tr>
      <w:tr>
        <w:trPr>
          <w:trHeight w:val="317" w:hRule="exact"/>
        </w:trPr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18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17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16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15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14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13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12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11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21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22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23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24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25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26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27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28</w:t>
            </w:r>
          </w:p>
        </w:tc>
        <w:tc>
          <w:tcPr>
            <w:tcW w:type="dxa" w:w="1928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السن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فقد الارتباط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عمق الجيب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انحسار اللثة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البلاك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النزف عند السبر</w:t>
            </w:r>
          </w:p>
        </w:tc>
      </w:tr>
      <w:tr>
        <w:trPr>
          <w:trHeight w:val="283" w:hRule="exact"/>
        </w:trPr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المفترق</w:t>
            </w:r>
          </w:p>
        </w:tc>
      </w:tr>
      <w:tr>
        <w:trPr>
          <w:trHeight w:val="261" w:hRule="exact"/>
        </w:trPr>
        <w:tc>
          <w:tcPr>
            <w:tcW w:type="dxa" w:w="14445"/>
            <w:gridSpan w:val="49"/>
            <w:vAlign w:val="center"/>
            <w:shd w:val="clear" w:color="auto" w:fill="044D80"/>
          </w:tcPr>
          <w:p>
            <w:pPr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5"/>
                <w:rtl/>
                <w:bCs/>
                <w:szCs w:val="15"/>
              </w:rPr>
              <w:t>الجهة الحنكية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 w:val="0"/>
          <w:i w:val="0"/>
          <w:color w:val="5F6B75"/>
          <w:sz w:val="17"/>
          <w:rtl/>
          <w:szCs w:val="17"/>
        </w:rPr>
        <w:t>ثلاث نقاط في كل جهة لكل سن: وحشية، وسطى، أنسية. اكتب الانحسار رقمًا موجبًا وتضخم اللثة سالبًا؛ فقد الارتباط = عمق الجيب + الانحسار. ضع نقطة في خانة النزف أو البلاك حيث وُجد. الحركة 0 إلى 3، والمفترق I إلى III. اشطب رقم السن المفقود، واكتب I للزرعة في سطر الملاحظة.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الخطة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8"/>
        <w:gridCol w:w="5008"/>
        <w:gridCol w:w="5008"/>
      </w:tblGrid>
      <w:tr>
        <w:tc>
          <w:tcPr>
            <w:tcW w:type="dxa" w:w="500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تعليمات نظافة الفم</w:t>
            </w:r>
          </w:p>
        </w:tc>
        <w:tc>
          <w:tcPr>
            <w:tcW w:type="dxa" w:w="500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إزالة الجير فوق اللثة</w:t>
            </w:r>
          </w:p>
        </w:tc>
        <w:tc>
          <w:tcPr>
            <w:tcW w:type="dxa" w:w="500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تنظيف تحت اللثة، الأرباع:</w:t>
            </w:r>
          </w:p>
        </w:tc>
      </w:tr>
      <w:tr>
        <w:tc>
          <w:tcPr>
            <w:tcW w:type="dxa" w:w="500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تحويل إلى أخصائي لثة</w:t>
            </w:r>
          </w:p>
        </w:tc>
        <w:tc>
          <w:tcPr>
            <w:tcW w:type="dxa" w:w="500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إعادة التقييم بعد:</w:t>
            </w:r>
          </w:p>
        </w:tc>
        <w:tc>
          <w:tcPr>
            <w:tcW w:type="dxa" w:w="500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صيانة كل: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8"/>
        <w:gridCol w:w="5008"/>
        <w:gridCol w:w="5008"/>
      </w:tblGrid>
      <w:tr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5008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الفاحص: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12"/>
        <w:gridCol w:w="7512"/>
      </w:tblGrid>
      <w:tr>
        <w:tc>
          <w:tcPr>
            <w:tcW w:type="dxa" w:w="751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يسار المريض</w:t>
            </w:r>
          </w:p>
        </w:tc>
        <w:tc>
          <w:tcPr>
            <w:tcW w:type="dxa" w:w="7512"/>
          </w:tcPr>
          <w:p>
            <w:pPr>
              <w:bidi/>
              <w:jc w:val="lef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يمين المريض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447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1927"/>
      </w:tblGrid>
      <w:tr>
        <w:trPr>
          <w:trHeight w:val="261" w:hRule="exact"/>
        </w:trPr>
        <w:tc>
          <w:tcPr>
            <w:tcW w:type="dxa" w:w="14445"/>
            <w:gridSpan w:val="49"/>
            <w:vAlign w:val="center"/>
            <w:shd w:val="clear" w:color="auto" w:fill="044D80"/>
          </w:tcPr>
          <w:p>
            <w:pPr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5"/>
                <w:rtl/>
                <w:bCs/>
                <w:szCs w:val="15"/>
              </w:rPr>
              <w:t>الجهة اللسانية · الفك السفلي</w:t>
            </w:r>
          </w:p>
        </w:tc>
      </w:tr>
      <w:tr>
        <w:trPr>
          <w:trHeight w:val="283" w:hRule="exact"/>
        </w:trPr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المفترق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النزف عند السبر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البلاك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انحسار اللثة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عمق الجيب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فقد الارتباط</w:t>
            </w:r>
          </w:p>
        </w:tc>
      </w:tr>
      <w:tr>
        <w:trPr>
          <w:trHeight w:val="317" w:hRule="exact"/>
        </w:trPr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48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47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46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45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44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43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42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41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31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32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33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34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35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36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37</w:t>
            </w:r>
          </w:p>
        </w:tc>
        <w:tc>
          <w:tcPr>
            <w:tcW w:type="dxa" w:w="782"/>
            <w:gridSpan w:val="3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38</w:t>
            </w:r>
          </w:p>
        </w:tc>
        <w:tc>
          <w:tcPr>
            <w:tcW w:type="dxa" w:w="1928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5"/>
                <w:rtl/>
                <w:bCs/>
                <w:szCs w:val="15"/>
              </w:rPr>
              <w:t>السن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فقد الارتباط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عمق الجيب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انحسار اللثة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البلاك</w:t>
            </w:r>
          </w:p>
        </w:tc>
      </w:tr>
      <w:tr>
        <w:trPr>
          <w:trHeight w:val="283" w:hRule="exact"/>
        </w:trPr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النزف عند السبر</w:t>
            </w:r>
          </w:p>
        </w:tc>
      </w:tr>
      <w:tr>
        <w:trPr>
          <w:trHeight w:val="283" w:hRule="exact"/>
        </w:trPr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المفترق</w:t>
            </w:r>
          </w:p>
        </w:tc>
      </w:tr>
      <w:tr>
        <w:trPr>
          <w:trHeight w:val="283" w:hRule="exact"/>
        </w:trPr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الحركة</w:t>
            </w:r>
          </w:p>
        </w:tc>
      </w:tr>
      <w:tr>
        <w:trPr>
          <w:trHeight w:val="283" w:hRule="exact"/>
        </w:trPr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782"/>
            <w:gridSpan w:val="3"/>
            <w:vAlign w:val="center"/>
            <w:shd w:val="clear" w:color="auto" w:fill="EEF2F5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  <w:shd w:val="clear" w:color="auto" w:fill="F5F8FA"/>
          </w:tcPr>
          <w:p>
            <w:pPr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5"/>
                <w:rtl/>
                <w:szCs w:val="15"/>
              </w:rPr>
              <w:t>ملاحظة</w:t>
            </w:r>
          </w:p>
        </w:tc>
      </w:tr>
      <w:tr>
        <w:trPr>
          <w:trHeight w:val="261" w:hRule="exact"/>
        </w:trPr>
        <w:tc>
          <w:tcPr>
            <w:tcW w:type="dxa" w:w="14445"/>
            <w:gridSpan w:val="49"/>
            <w:vAlign w:val="center"/>
            <w:shd w:val="clear" w:color="auto" w:fill="044D80"/>
          </w:tcPr>
          <w:p>
            <w:pPr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5"/>
                <w:rtl/>
                <w:bCs/>
                <w:szCs w:val="15"/>
              </w:rPr>
              <w:t>الجهة الشدقية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8958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3288"/>
        <w:gridCol w:w="1020"/>
        <w:gridCol w:w="1020"/>
        <w:gridCol w:w="793"/>
        <w:gridCol w:w="1020"/>
        <w:gridCol w:w="1020"/>
        <w:gridCol w:w="793"/>
      </w:tblGrid>
      <w:tr>
        <w:trPr>
          <w:trHeight w:val="317" w:hRule="atLeast"/>
        </w:trPr>
        <w:tc>
          <w:tcPr>
            <w:tcW w:type="dxa" w:w="328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المؤشر</w:t>
            </w:r>
          </w:p>
        </w:tc>
        <w:tc>
          <w:tcPr>
            <w:tcW w:type="dxa" w:w="2835"/>
            <w:gridSpan w:val="3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الأساس</w:t>
            </w:r>
          </w:p>
        </w:tc>
        <w:tc>
          <w:tcPr>
            <w:tcW w:type="dxa" w:w="2835"/>
            <w:gridSpan w:val="3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إعادة التقييم</w:t>
            </w:r>
          </w:p>
        </w:tc>
      </w:tr>
      <w:tr>
        <w:trPr>
          <w:trHeight w:val="295" w:hRule="atLeast"/>
        </w:trPr>
        <w:tc>
          <w:tcPr>
            <w:tcW w:type="dxa" w:w="328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العدد</w:t>
            </w:r>
          </w:p>
        </w:tc>
        <w:tc>
          <w:tcPr>
            <w:tcW w:type="dxa" w:w="1020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من أصل</w:t>
            </w:r>
          </w:p>
        </w:tc>
        <w:tc>
          <w:tcPr>
            <w:tcW w:type="dxa" w:w="79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%</w:t>
            </w:r>
          </w:p>
        </w:tc>
        <w:tc>
          <w:tcPr>
            <w:tcW w:type="dxa" w:w="1020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العدد</w:t>
            </w:r>
          </w:p>
        </w:tc>
        <w:tc>
          <w:tcPr>
            <w:tcW w:type="dxa" w:w="1020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من أصل</w:t>
            </w:r>
          </w:p>
        </w:tc>
        <w:tc>
          <w:tcPr>
            <w:tcW w:type="dxa" w:w="79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%</w:t>
            </w: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مواقع تنزف عند السبر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أسطح عليها بلاك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مواقع عمقها 4 إلى 5 مم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مواقع عمقها 6 مم فأكثر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أسنان بإصابة مفترق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أسنان متحركة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51" w:hRule="atLeast"/>
        </w:trPr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متوسط عمق الجيب (مم)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التشخيص (تصنيف 2017)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المرحلة   </w:t>
      </w:r>
      <w:r>
        <w:rPr>
          <w:b w:val="0"/>
          <w:i w:val="0"/>
          <w:rtl/>
        </w:rPr>
        <w:t>☐ I    ☐ II    ☐ III    ☐ IV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الدرجة   </w:t>
      </w:r>
      <w:r>
        <w:rPr>
          <w:b w:val="0"/>
          <w:i w:val="0"/>
          <w:rtl/>
        </w:rPr>
        <w:t>☐ A    ☐ B    ☐ C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الامتداد   </w:t>
      </w:r>
      <w:r>
        <w:rPr>
          <w:b w:val="0"/>
          <w:i w:val="0"/>
          <w:rtl/>
        </w:rPr>
        <w:t>☐ موضعي    ☐ معمم    ☐ نمط الأرحاء والقواطع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12"/>
        <w:gridCol w:w="7512"/>
      </w:tblGrid>
      <w:tr>
        <w:trPr>
          <w:trHeight w:val="680"/>
        </w:trPr>
        <w:tc>
          <w:tcPr>
            <w:tcW w:type="dxa" w:w="7512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7512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751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اسم الفاحص وتوقيعه</w:t>
            </w:r>
          </w:p>
        </w:tc>
        <w:tc>
          <w:tcPr>
            <w:tcW w:type="dxa" w:w="751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5F6B75"/>
          <w:sz w:val="16"/>
          <w:rtl/>
          <w:szCs w:val="16"/>
        </w:rPr>
        <w:t xml:space="preserve">في دينتولايز يُحفظ هذا المستند على ملف المريض: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6838" w:h="11906" w:orient="landscape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5F6B75"/>
        <w:sz w:val="15"/>
        <w:rtl/>
        <w:szCs w:val="15"/>
      </w:rPr>
      <w:t xml:space="preserve">نموذج من دينتولايز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ar/demo/?utm_source=template&amp;utm_medium=download&amp;utm_content=periodontal-charting-form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periodontal-charting-form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