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5F6B75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044D80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5F6B75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044D80"/>
        </w:pBdr>
      </w:pPr>
    </w:p>
    <w:p>
      <w:r>
        <w:rPr>
          <w:b/>
          <w:i w:val="0"/>
          <w:color w:val="044D80"/>
          <w:sz w:val="33"/>
        </w:rPr>
        <w:t>Root canal treatment record</w:t>
      </w:r>
    </w:p>
    <w:p>
      <w:r>
        <w:rPr>
          <w:b w:val="0"/>
          <w:i w:val="0"/>
          <w:color w:val="5F6B75"/>
          <w:sz w:val="19"/>
        </w:rPr>
        <w:t>One record per tooth: tests and diagnosis on page one; canals, visits and reviews on page two.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Doctor: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Tooth (FDI):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Referred by: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Medical history reviewed on: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Medical alerts: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Complaint and pain history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In the patient’s words: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Spontaneous pain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Brought on by cold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Brought on by heat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Pain on biting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Lingers after the stimulus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Wakes at night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Swelling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Previous treatment on the tooth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Trauma or fracture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044D80"/>
          <w:sz w:val="24"/>
        </w:rPr>
        <w:t>Tests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2268"/>
        <w:gridCol w:w="1814"/>
        <w:gridCol w:w="1814"/>
        <w:gridCol w:w="1814"/>
        <w:gridCol w:w="2381"/>
      </w:tblGrid>
      <w:tr>
        <w:trPr>
          <w:trHeight w:val="340" w:hRule="atLeast"/>
        </w:trPr>
        <w:tc>
          <w:tcPr>
            <w:tcW w:type="dxa" w:w="2268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Test</w:t>
            </w:r>
          </w:p>
        </w:tc>
        <w:tc>
          <w:tcPr>
            <w:tcW w:type="dxa" w:w="181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Tooth in question: …</w:t>
            </w:r>
          </w:p>
        </w:tc>
        <w:tc>
          <w:tcPr>
            <w:tcW w:type="dxa" w:w="181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Adjacent: …</w:t>
            </w:r>
          </w:p>
        </w:tc>
        <w:tc>
          <w:tcPr>
            <w:tcW w:type="dxa" w:w="181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Control: …</w:t>
            </w:r>
          </w:p>
        </w:tc>
        <w:tc>
          <w:tcPr>
            <w:tcW w:type="dxa" w:w="238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Cold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Heat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Electric pulp test (EPT)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Percussion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Palpation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Mobility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Deepest probing (mm)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Swelling or sinus tract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r>
        <w:rPr>
          <w:b w:val="0"/>
          <w:i w:val="0"/>
          <w:color w:val="5F6B75"/>
          <w:sz w:val="17"/>
        </w:rPr>
        <w:t>Write +, − or ++ for the response, the reading for EPT, and mobility as a grade from 0 to 3.</w:t>
      </w:r>
    </w:p>
    <w:p>
      <w:pPr>
        <w:keepNext/>
        <w:spacing w:before="200"/>
      </w:pPr>
      <w:r>
        <w:rPr>
          <w:b/>
          <w:i w:val="0"/>
          <w:color w:val="044D80"/>
          <w:sz w:val="24"/>
        </w:rPr>
        <w:t>Radiographs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Periapical tissues: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Roots and canals: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Resorption, fracture, calcification: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CBCT reference: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Diagnosis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5046"/>
        <w:gridCol w:w="5046"/>
      </w:tblGrid>
      <w:tr>
        <w:trPr>
          <w:trHeight w:val="340" w:hRule="atLeast"/>
        </w:trPr>
        <w:tc>
          <w:tcPr>
            <w:tcW w:type="dxa" w:w="5046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Pulpal</w:t>
            </w:r>
          </w:p>
        </w:tc>
        <w:tc>
          <w:tcPr>
            <w:tcW w:type="dxa" w:w="5046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Periapical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Normal pulp</w:t>
            </w:r>
          </w:p>
        </w:tc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Normal apical tissues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Reversible pulpitis</w:t>
            </w:r>
          </w:p>
        </w:tc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Symptomatic apical periodontitis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Symptomatic irreversible pulpitis</w:t>
            </w:r>
          </w:p>
        </w:tc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Asymptomatic apical periodontitis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Asymptomatic irreversible pulpitis</w:t>
            </w:r>
          </w:p>
        </w:tc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Acute apical abscess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Pulp necrosis</w:t>
            </w:r>
          </w:p>
        </w:tc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Chronic apical abscess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Previously treated</w:t>
            </w:r>
          </w:p>
        </w:tc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Condensing osteitis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☐ Previously initiated therapy</w:t>
            </w:r>
          </w:p>
        </w:tc>
        <w:tc>
          <w:tcPr>
            <w:tcW w:type="dxa" w:w="5046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r>
        <w:rPr>
          <w:b/>
          <w:i w:val="0"/>
        </w:rPr>
        <w:t xml:space="preserve">Treatment   </w:t>
      </w:r>
      <w:r>
        <w:rPr>
          <w:b w:val="0"/>
          <w:i w:val="0"/>
        </w:rPr>
        <w:t>☐ Pulpotomy    ☐ Root canal treatment    ☐ Retreatment    ☐ Refer    ☐ Extraction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Patient name: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Tooth (FDI):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Consent signed on: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Alternatives explained:</w:t>
            </w:r>
          </w:p>
        </w:tc>
      </w:tr>
    </w:tbl>
    <w:p>
      <w:pPr>
        <w:spacing w:after="0" w:line="100" w:lineRule="exact"/>
      </w:pPr>
    </w:p>
    <w:p>
      <w:r>
        <w:rPr>
          <w:b/>
          <w:i w:val="0"/>
        </w:rPr>
        <w:t xml:space="preserve">Prognosis   </w:t>
      </w:r>
      <w:r>
        <w:rPr>
          <w:b w:val="0"/>
          <w:i w:val="0"/>
        </w:rPr>
        <w:t>☐ Favourable    ☐ Questionable    ☐ Unfavourable</w:t>
      </w:r>
    </w:p>
    <w:p>
      <w:pPr>
        <w:keepNext/>
        <w:spacing w:before="200"/>
      </w:pPr>
      <w:r>
        <w:rPr>
          <w:b/>
          <w:i w:val="0"/>
          <w:color w:val="044D80"/>
          <w:sz w:val="24"/>
        </w:rPr>
        <w:t>Canals and working lengths</w:t>
      </w:r>
    </w:p>
    <w:p>
      <w:r>
        <w:rPr>
          <w:b/>
          <w:i w:val="0"/>
        </w:rPr>
        <w:t xml:space="preserve">Isolation   </w:t>
      </w:r>
      <w:r>
        <w:rPr>
          <w:b w:val="0"/>
          <w:i w:val="0"/>
        </w:rPr>
        <w:t>☐ Rubber dam    ☐ Other: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020"/>
        <w:gridCol w:w="1474"/>
        <w:gridCol w:w="1360"/>
        <w:gridCol w:w="1360"/>
        <w:gridCol w:w="1814"/>
        <w:gridCol w:w="907"/>
        <w:gridCol w:w="2154"/>
      </w:tblGrid>
      <w:tr>
        <w:trPr>
          <w:trHeight w:val="340" w:hRule="atLeast"/>
        </w:trPr>
        <w:tc>
          <w:tcPr>
            <w:tcW w:type="dxa" w:w="1020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Canal</w:t>
            </w:r>
          </w:p>
        </w:tc>
        <w:tc>
          <w:tcPr>
            <w:tcW w:type="dxa" w:w="147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Reference point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Estimated length (mm)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Working length (mm)</w:t>
            </w:r>
          </w:p>
        </w:tc>
        <w:tc>
          <w:tcPr>
            <w:tcW w:type="dxa" w:w="181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Master apical file and size</w:t>
            </w:r>
          </w:p>
        </w:tc>
        <w:tc>
          <w:tcPr>
            <w:tcW w:type="dxa" w:w="90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Taper</w:t>
            </w:r>
          </w:p>
        </w:tc>
        <w:tc>
          <w:tcPr>
            <w:tcW w:type="dxa" w:w="215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Obturation technique</w:t>
            </w: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15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15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15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15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81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154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r>
        <w:rPr>
          <w:b w:val="0"/>
          <w:i w:val="0"/>
          <w:color w:val="5F6B75"/>
          <w:sz w:val="17"/>
        </w:rPr>
        <w:t>Canals e.g. MB, MB2, DB and P in an upper first molar. Length found by apex locator, radiograph or both.</w:t>
      </w:r>
    </w:p>
    <w:p>
      <w:pPr>
        <w:keepNext/>
        <w:spacing w:before="200"/>
      </w:pPr>
      <w:r>
        <w:rPr>
          <w:b/>
          <w:i w:val="0"/>
          <w:color w:val="044D80"/>
          <w:sz w:val="24"/>
        </w:rPr>
        <w:t>Irrigation and intracanal medicament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Irrigants used: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Activation (sonic, ultrasonic, none):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Intracanal medicament: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Temporary restoration: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Visits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134"/>
        <w:gridCol w:w="793"/>
        <w:gridCol w:w="2835"/>
        <w:gridCol w:w="1360"/>
        <w:gridCol w:w="1360"/>
        <w:gridCol w:w="1247"/>
        <w:gridCol w:w="1360"/>
      </w:tblGrid>
      <w:tr>
        <w:trPr>
          <w:trHeight w:val="340" w:hRule="atLeast"/>
        </w:trPr>
        <w:tc>
          <w:tcPr>
            <w:tcW w:type="dxa" w:w="113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79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Visit</w:t>
            </w:r>
          </w:p>
        </w:tc>
        <w:tc>
          <w:tcPr>
            <w:tcW w:type="dxa" w:w="2835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Procedure done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Irrigation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Medicament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Temporary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Operator</w:t>
            </w: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1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2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3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Pre-operative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Working length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Master cone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Post-obturation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044D80"/>
          <w:sz w:val="24"/>
        </w:rPr>
        <w:t>Restoration plan</w:t>
      </w:r>
    </w:p>
    <w:p>
      <w:r>
        <w:rPr>
          <w:b/>
          <w:i w:val="0"/>
        </w:rPr>
        <w:t xml:space="preserve">Final restoration   </w:t>
      </w:r>
      <w:r>
        <w:rPr>
          <w:b w:val="0"/>
          <w:i w:val="0"/>
        </w:rPr>
        <w:t>☐ Direct composite    ☐ Onlay    ☐ Crown    ☐ Post and core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Within (weeks):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To be done by: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Follow-up reviews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247"/>
        <w:gridCol w:w="1360"/>
        <w:gridCol w:w="1701"/>
        <w:gridCol w:w="1701"/>
        <w:gridCol w:w="2948"/>
        <w:gridCol w:w="1134"/>
      </w:tblGrid>
      <w:tr>
        <w:trPr>
          <w:trHeight w:val="340" w:hRule="atLeast"/>
        </w:trPr>
        <w:tc>
          <w:tcPr>
            <w:tcW w:type="dxa" w:w="124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Due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Date seen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Symptoms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Clinical</w:t>
            </w:r>
          </w:p>
        </w:tc>
        <w:tc>
          <w:tcPr>
            <w:tcW w:type="dxa" w:w="2948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Radiograph: healed, healing, not healed</w:t>
            </w:r>
          </w:p>
        </w:tc>
        <w:tc>
          <w:tcPr>
            <w:tcW w:type="dxa" w:w="113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Next</w:t>
            </w:r>
          </w:p>
        </w:tc>
      </w:tr>
      <w:tr>
        <w:trPr>
          <w:trHeight w:val="397" w:hRule="atLeast"/>
        </w:trPr>
        <w:tc>
          <w:tcPr>
            <w:tcW w:type="dxa" w:w="1247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6 months</w:t>
            </w: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948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247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12 months</w:t>
            </w: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948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247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2 years</w:t>
            </w: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948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247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4 years</w:t>
            </w: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948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Dentist’s name and signature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Date</w:t>
            </w:r>
          </w:p>
        </w:tc>
      </w:tr>
    </w:tbl>
    <w:p>
      <w:pPr>
        <w:spacing w:before="240"/>
      </w:pPr>
      <w:r>
        <w:rPr>
          <w:b w:val="0"/>
          <w:i w:val="0"/>
          <w:color w:val="5F6B75"/>
          <w:sz w:val="16"/>
        </w:rPr>
        <w:t xml:space="preserve">In Dentolize this document lives on the patient file: </w:t>
      </w:r>
      <w:hyperlink r:id="rId9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F6B75"/>
        <w:sz w:val="15"/>
      </w:rPr>
      <w:t xml:space="preserve">A Dentolize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entolize.com/demo/?utm_source=template&amp;utm_medium=download&amp;utm_content=root-canal-treatment-record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root-canal-treatment-record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